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extensive experience in designing and developing robust web applications. Proven expertise in building efficient cloud-hosted solutions with a focus on automation, performance tuning, and customer experience enhancement. Proficient in Java, Python, and SQL, alongside a strong foundation in RESTful APIs and deployment automation. Adept at mentoring and leading design discussions, ensuring high code quality, and improving overall software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architect solutions that integrate with the OneStream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Windows Application and Browser Interfaces leveraging server-side business logic and ensuring seamless user experiences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enforce coding standards, provide comprehensive documentation for source code, APIs, and flow diagrams.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testing methodologies, contributing to team skill advancement.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discussions and code reviews, advocating for code quality and organization to meet high standards of software craftsmanship.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requirements gathering sessions, translating customer needs into actionable development plans that enhance the software's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robust unit and functional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deployment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times and increasing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SQL queries and manage database interaction to improve performance across applications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complex design requirements for major features, utilizing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a smooth onboarding process for new hires, providing training 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CI/CD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the overall architectural vision by suggesting innovative solutions that lead to enhanced customer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alongside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back-end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with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interactions and UI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in version control and continuous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streamlining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efficient SQL queries and designed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 and design sessions, promoting collaborative development and effective solutions within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 deployment and infrastructure management, leading to improved system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validate application logic and maintain high-quality standards in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and adapt features based on customer feedback, resulting in improved product-market fit.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 to ensure timely product delivery, adjusting workflows as needed to meet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training in software design and development practices to junior team members, fostering a culture of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tech applications focusing on user engagement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full-stack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RESTful API development and integration,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to assure functionality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interfaces, improving user interactions and overall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SQL query optimization, streamlining data interactions in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clean, efficient, and maintainable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upgrading application architecture, implementing solutions for previous bottlenecks, and enhancing performance, certified by achieving 99.9% uptime during load tests.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C#, SQL,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Flask, .NET, React, Angular, Node.js,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 Actions, Jenkins,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MSSQL, Redis, MongoDB,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Postman, JUnit, Pytest, Mockito,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