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full-stack application development. Expertise in modern frameworks and tools, including Java Spring Boot, Angular, and AWS. Proven track record of building scalable, enterprise-grade applications. Strong analytical abilities and a deep understanding of database management and cloud computing. Highly adept at mentoring junior engineers and collaborating with cross-functional teams to deliver high-quality software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API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applications, enhancing data processing capabilities and integrating ETL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designs and improved user experiences across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solutions leveraging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scaling, streamlining service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software engineers, enhancing their technical skills and fostering professional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and refine technical requirements, ensuring alignment with business objectives and timely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practices in coding and testing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improving code quality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and tuning of applications handling large datasets, achieving consistent delivery of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reviews, and retrospectives, contributing to improved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development, testing, and production workflows with greater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visualization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datasets into meaningful insights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microservices into existing applications, enhancing functionality and performance without compromising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system architecture and proposed improvements, leading to a 15% reduction in operational costs through better resource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(Spring Boot)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front-end, significantly enhancing UI/UX.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established best practices for coding standards within the team, improving overall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collaborative development and code deployment processes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functionality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generated user manuals, facilitating seamless onboarding of new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application architectures that meet scalability and performance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discussions to gather feedback on applications, translating insights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processing, enhancing application responsiveness and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defining the software development lifecycle, leveraging Agile practices to increase project visibility and stakeholder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by coding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teams to implement changes in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Maintenance of existing codebases and debugging of applications led to improved application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for new application features,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interact with databases for efficient data retrieval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on containerization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capability to deploy applications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testing strategies for web applications, focusing on performance and security aspects, achieving a 30% increase in test coverage.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Spark, JUnit,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EC2,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MS SQL Server, ETL,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Jenkins, Terraform,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