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in building robust, scalable software systems. Expertise in Java, Spring Boot, and both relational and non-relational databases. Proven track record of optimizing application performance and implementing CI/CD pipelines. Adept at tackling complex technical challenges and delivering solutions that drive organizational success. Passionate about collaborating in agile environments to exceed client expectations and fuel innovation in financial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trading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 high-performance backend system,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maintain coding standards and best practices, mentoring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code performance, identifying bottlenecks and enhancing application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with various third-party services to expand functionality and support customer needs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application scalability and reliability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health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availability and cost-effectiveness.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methodology, contributing actively to sprints and planning sessions for continuous delivery of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test-driven development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on performance optimization techniques and best practices in software engineering.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delivered multiple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backend services for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to create responsive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interface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 for critical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continuous integration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integrating automated testing into the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ensuring seamless deployments across different environments and cloud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speed improvements for data retrieval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on best coding practices, fostering a culture of quality and collaboration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improving DevOps processes through monitoring and alerting systems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complete software development lifecycle from requirements analysis to deployment, focusing on backend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libraries and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development efficiency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non-relational database solutions, enhancing data management and performance for new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deliver robust front-end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technical implementation with user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optimization, leading to a 25% reduction in load times across multiple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successfully 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reliability and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Express, Flask, Vue.js,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Cassandra, DynamoDB,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AWS,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Terraform, Ansible, Prometheus, Grafana, ELK Stack, WebSockets,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