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scalable software solutions, specializing in Python and enterprise-level applications. Proven track record in building AI-powered tools and pipelines, utilizing modern verification techniques and containerized environments. Skilled in collaborating with cross-functional teams to deliver high-quality, reliable software that meets complex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processing, resulting in enhanced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local development and production deployment, enhancing application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formal verification methods into the development cycle,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ensure code integrity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experts to design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employing state machines and message queues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creating robust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quality and reduce bug rates in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distributed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applications handling large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develop and deploy ML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performance and responsiveness of applications through continuous monitoring and performance tuning of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technical specifications for software solutions, enhancing team communication and project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testing, and software development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enterprise-scale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deployment to various embedded systems successfully.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data access speeds and usability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containerized applications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integration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 pipelines and asynchronous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static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contributing to code quality and reducing errors in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ensured adherence to software development best practices, promoting a culture of quality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quicker delivery cycle and reduced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define integration points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AI-powered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workflow orchestration projects;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complex data-driven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activities within an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and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response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frameworks into the development cycle, resulting in improved software stability and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cost-effective and scalable architecture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versions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development, preserving project history and changes apply.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microservices architecture to provide efficient resource management and scaling of services, enhancing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Rust,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TensorFlow, PyTorch, NumPy, Pandas, Celery,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Microservices, REST APIs, GraphQL, gRPC,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Verification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Static Analysis, Formal Verification,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