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developing scalable software solutions, specializing in React, TypeScript, and Lucee for dynamic web applications. Proven track record of delivering high-quality features in collaboration with cross-functional teams. Passionate about improving technology for senior living communities and committed to writing clean, maintainable code. Skilled in database design, complex SQL queries, and modern development practices. Strong advocate for best practices in source control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ColdFusion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processing and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data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database management and ensuring efficient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translate functional requirements into technical specifications for draft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source control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modern 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decreasing load times, and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seamless integration with other product teams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workshops on modern CSS practices, including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component styling and responsive design layouts.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continuous integration/deployment (CI/CD) practices, automating build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team competency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performance optimization of web applications using profiling and debugging tools, ensuring quality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 scores by streamlining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monolithic architecture to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data exchange between the frontend and backend services,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prototypes for new applications using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 successful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database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new features to assess impact on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performance of applications by implementing lazy loading and code splitting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technical specifications to ensure clarity and maintainability of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stand-up meetings and retrospectives as part of the agile development process, collaborating with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that focus on maintaining high coding standards and fostering a culture of reliability in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modules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for global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unit testing, which improved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leading to an optimization that decreased loading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new functionality, which improved onboarding and training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functionality by integrating third-party libraries, ensuring all integrations met established guidelines, and maintained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alignment with business goals, aligning technical implementations to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CSS, HTML, ColdFusion, SQL, C#,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React, Lucee, MUI, Express, Node.js, Axios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Microsoft SQL Server, PostgreSQL,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Bitbucket, Azure DevOps, Jira, Webpack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Jest, Mocha, Chai, Postman,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