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building robust Node.js and React applications. Proven ability to design and maintain high-performing web applications and APIs, leveraging expertise in microservices architecture, CI/CD pipelines, and cloud services. Strong advocate for best practices in code quality and testing, with experience leading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high volumes of traffic with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to enhance the modularity of the commerce platform, improving deployment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deliver critical features, ensuring alignment with overall product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time to identify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resulting in streamlined deployments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 patterns, and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applications, optimizing costs associated with server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ensure high usability of applications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experience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reducing database load and improving application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responsive and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exchange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type safety in applications, significantly reducing runtime errors and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utilizing profiling tools to identify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efficiently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trainings for team members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and advanced React patterns, fostering team knowledge and skills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media storage, enabling efficient asset management and retrieval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to safeguard application quality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bundling application assets, improving build performance and loading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cross-functional team to transition applications to a cloud-based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following responsive design principles to ensure cross-device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to resolve customer-reported issues swiftly and effectively, improving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a modern stack,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integrated learning analytics into the platform to better track user engagement and educational outcomes, resulting in a 20%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Koa,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JavaScript, TypeScript, Redux,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Postman, Swagger, NPM,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