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Engineer with over 9 years of comprehensive experience in developing user-centric web applications using advanced technologies and best practices. Proven expertise in creating efficient, scalable, testable solutions with a strong focus on accessibility and performance. Strong collaboration skills demonstrated through cross-functional team engagements and mentoring of junior developers. Skilled in leveraging modern frameworks and RESTful APIs to deliver high-quality software solutions that meet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new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alignment with project goals and enhancing overall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efficient, maintainable, and responsive front-end components for a single-page application focused on early wildfire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emphasizing accessibility and security best practices to maintain code quality and team collaboration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codebase leveraging state management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UI design, thereby improving the maintainability and efficiency of UI components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flow between the frontend and backend systems, resulting in enhanced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evaluation and adoption of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software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refining coding standards and established best practices within the development team for improved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debt by strategizing timelines for addressing legacy application challenges while developing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debugging tools to swiftly identify and resolve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stability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requirements and enhance the user experience, leading to a significant improvement in customer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for junior developers, providing guidance on coding standards, best practices, and modern front-end development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strong emphasis on cross-browser compatibility and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company’s design system by implementing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consistency of the user interface across diverse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backend team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and manipulation, ensuring a smooth connection between the frontend and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Recoil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and application state throughout the frontend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bundling of assets and managing project dependencies, streamlining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maintaining high standards for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APIs and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team collaboration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features with cross-functional teams, sharing insights and solutions through effective communication and teamwork.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team retrospectives to discuss challenges and strategies for overcoming roadblocks, contributing to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importance of code reviews as a means of knowledge sharing and minimizing technical debt across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process for improved type safety and maintainability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execution efforts to drive project milestones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 to ensure a visually appealing and intuitive user experience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to modernize legacy applications, utilizing techniques such as code refactoring and migration to current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performance of web applications through thorough testing and optimization strategies, increasing user engagement and satisfaction metrics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Typescript, JavaScript, React, React Testing Library,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Recoil, Zustand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Systems and UI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Material Design, Material-UI,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npm, Webpack, Git,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GCP, AWS, Microservices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