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leveraging deep computer science principles to enhance AI capabilities. Proven track record in developing complex technical assessments, evaluating AI models, and collaborating within cross-functional teams. Passionate about critical thinking, analytical reasoning, and continuous improvement in software engineering practices while teaching advanced problem-solving to AI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refined domain-specific computer science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alignment with AI progression.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rubrics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evaluating AI-generated solutions, enhancing assessment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technical and non-technical stakeholders,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stakeholder alignment on assessment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AI model responses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reasoning gaps and enhancing efficacy in complex problem-solving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Simulated real-world programming challenges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assessing AI performance under various deployment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assessments based on AI results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insights extraction.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methodologies and findings coherently,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precise documentation and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AI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sophisticated response generation based on past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AI services, applying emerging trends into the assessment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through peer training sessions focusing on AI model evaluation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all assessment modifications are tracked and optimized.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the quality of assessment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educational content featuring coding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efficient continuous integration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high-impact software products, focusing on user experience and functionality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standards for codebases, ensuring clarity and detail in project specifications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codebases through refactoring and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numerous evaluation rubrics for educational purposes, focusing on technical depth and industry relevance.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workflows and enhance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community forums discussing best practices in AI model assessment and educational content creation.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contributed to knowledge bases for AI training methodologies and coding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Continuously updated internal team resources to reflect new technologies and frameworks in AI evaluation.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software tools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interactivity and robust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repository of coding challenges across multiple programming environments, fostering a competitive learning atmosphere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technical training sessions for junior engineers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basics.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methodologies, contributing to sprints and backlogs with clear task definitions.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machine learning algorithms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project-based learning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dashboards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performance metrics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PyTorch, scikit-learn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Jira, Visual Studio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Selenium, Jenkins,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