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robust front-end applications. Expertise in leveraging Next.js, React, and TypeScript to create scalable and reusable UI components. Skilled in deploying applications on cloud infrastructures like AWS. Proven track record in enhancing software functionality and performance while advocating for engineering best practices. Strong collaborator who excels in cross-functional team environments and embraces mentorship roles.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UI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significantly streamlined product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data handling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RESTful APIs to securely connect front-end applications with backend services, enhancing the overall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participated in discussions to continually improve code quality and best practices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type safety in application development, reducing bugs and improving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iterate on software functionality, achieving compatibility across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Lambda, S3, and RDS, to build and host applications in a scalable cloud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architectural enhancements to improve system performance and reliability, positioning the company for future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unit testing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uphold high-quality standards for developed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containerized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automating deployment and environment setup processes for development and production.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and reusable UI components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contributing to various projects that supported the organization’s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interactive dashboards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real-time data from backend services via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and integration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designers to create intuitive user experiences utilizing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ensuring high availability and low latency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refactoring discussions to identify and resolve technical debt across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Captured and documented technical specifications and architectural frameworks, providing insights for future enhancement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CI/CD pipelines via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code integration and deployment, resulting in reduced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SQL and NoSQL databases, ensuring high performance of data-driven applications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ceremonies, contributing to sprint planning, stand-ups, and retrospectives, enhancing team collaboration.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the development of web applications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seamless user interface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databases like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application data effectively and securely, realizing an increase in data retrieval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optimizing rendering processes and leveraging server-side rendering techniques where appropriate.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stacks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successful adaptation to newer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 documentation for in-house tools utilizing </w:t>
      </w:r>
      <w:r w:rsidRPr="00432203">
        <w:rPr>
          <w:rFonts w:asciiTheme="minorHAnsi" w:eastAsia="Times New Roman" w:hAnsiTheme="minorHAnsi" w:cs="Times New Roman"/>
          <w:b/>
          <w:bCs/>
          <w:lang w:val="en-US"/>
        </w:rPr>
        <w:t xml:space="preserve">Swagger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developer experience and product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industry standards like </w:t>
      </w:r>
      <w:r w:rsidRPr="00432203">
        <w:rPr>
          <w:rFonts w:asciiTheme="minorHAnsi" w:eastAsia="Times New Roman" w:hAnsiTheme="minorHAnsi" w:cs="Times New Roman"/>
          <w:b/>
          <w:bCs/>
          <w:lang w:val="en-US"/>
        </w:rPr>
        <w:t xml:space="preserve">FHIR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healthcare data interoperability, ensuring compliance with applicable regulations.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Redux, React Hooks,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RESTful APIs, GraphQL,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