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designing and building backend services and public APIs in modern cloud environments. Proficient in Golang, microservices architectures, and Kubernetes. Strong background in developing observable, reliable services and fostering collaborative team environments. Proven ability to manage end-to-end feature ownership, adhering to product-driven roadmaps to meet agile delivery timelines. Embraces fast-paced development cultures and passionate about creating impactful software solutions that enhance user experiences.  believes that 'bonfires are my jam' and excels at finding innovative solutions to complex engineering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robust customer-facing backend services and public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Chainguard’s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 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frontend teams to deliver iterative features based on customer feedback, ensuring alignment with business objectives and engineering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and reliability of internal and external services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observable and resilient services by integrating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real-time insights and alerts for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versioning strategies and backward compatibility practices in public API designs, facilitating smoother integrations with various client applications and other product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cross-functional teams, including PMs, designers, and other engineers, to prioritize trade-offs and deliver high-quality products in agile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notification system that improved customer engagement rates by enhancing response times and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services to achieve efficient communication, reducing latency and improving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shared ownership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systems into microservices to adhere to Chainguard’s scalable and secured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increasing overall development efficiency and releasing quality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knowledge-sharing sessions, mentoring junior developers in best coding practices and modern frameworks, promoting continuous improvement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backend services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high availability and performance across user-facing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served as critical integration points for internal and external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standardization.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instilling test-driven development practices to achieve code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design teams to conceptualize and implement a seamless user experience across various product interfaces, ensuring cohesive functionality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service capabilities,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ceremonies, bringing valuable insights into the team’s agile processes and helping refine sprint goals based on customer and product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on critical APIs, reducing response times significantly while maintaining a high level of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applications to modern tech stacks,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seamless transitions and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mentoring initiatives to foster a culture of knowledge sharing, focusing on educating new team members on the existing codebase and best practices, successfully onboarding 10+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implement monitoring and logging solutions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observability for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internal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improve training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systems to ensure data integrity and optimized queries for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development, including integration with third-party services, ensuring efficient data flow and enhanced functionality for user-facing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 gathering to deployment, ensuring timely delivery of high-quality products with measurable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software applications by integrating modern frameworks, resulting in improved user feedback and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performance by transitioning from monolithic applications to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JavaScript, TypeScript, Java, C#,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Gin, Gorilla Mux, Node.js, Express, Django, Flask,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Cloud Technologies</w:t>
      </w:r>
      <w:r>
        <w:rPr>
          <w:rFonts w:asciiTheme="minorHAnsi" w:hAnsiTheme="minorHAnsi" w:cstheme="majorHAnsi"/>
          <w:lang w:val="en-US"/>
        </w:rPr>
        <w:t xml:space="preserve">: Docker, Kubernetes, AWS, GCP, Azure, Terraform, CircleCI,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and Microservices</w:t>
      </w:r>
      <w:r>
        <w:rPr>
          <w:rFonts w:asciiTheme="minorHAnsi" w:hAnsiTheme="minorHAnsi" w:cstheme="majorHAnsi"/>
          <w:lang w:val="en-US"/>
        </w:rPr>
        <w:t xml:space="preserve">: REST, GraphQL, OpenAPI, gRPC, Kafka, RabbitMQ, Redis,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Monitoring</w:t>
      </w:r>
      <w:r>
        <w:rPr>
          <w:rFonts w:asciiTheme="minorHAnsi" w:hAnsiTheme="minorHAnsi" w:cstheme="majorHAnsi"/>
          <w:lang w:val="en-US"/>
        </w:rPr>
        <w:t xml:space="preserve">: JUnit, Postman, Selenium, Prometheus, Grafana, ELK Stack,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