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building robust backend services and developing scalable public APIs. Proficient in designing cloud-native architectures with a focus on quality and reliability. Expertise in working collaboratively across product lines to ship impactful features in fast-paced environments. Strong advocate for agile methodologies and iterative development, aiming to elevate customer experience through innovative software solutions. Key specialist in backend engineering with a passion for utilizing modern technologies to solve complex software challenges.  Bonfires are my jam!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Chainguard’s customer-facing platform, enhancing authentication and notification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public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integrated with various Chainguard products, ensuring high usability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deploy microservices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front-end teams to ensure cohesive feature development and successful rollout of new product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flexibility in code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service observability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monitoring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cloud-native principles, boosting scalability and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quality by implementing best practices for code review and continuous integration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to enhance productivity and accelerate the delivery process of new features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helping them improve their skills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development, while promoting knowledge sharing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for APIs to enhance responsiveness under high load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collaborative environment by leading brainstorming sessions and coding workshops focusing on innovative technology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Asana’s task management features, driving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 cloud environment to streamline integrations with various third-party tools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deployed scalable RESTful APIs, enhancing cross-platform functionality and reducing latency to 10ms.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deliverables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UX and design teams to integrate customer feedback into product iteration cycles, improving overall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hosting backend applications, resulting in a more secure and resilient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database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consistency and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advocating for best practices in software development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cross-functional team to refine deployment processes, significantly reducing downtime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technical documentation and presentation of new features, ensuring clarity and understanding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directly enhancing user learning experiences at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design of a microservice architecture that bridged various educational tools, improving system integration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web services to facilitate data exchange between the client and backend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and iterative improvements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 in overall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 to align on project goals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modern frameworks, ensuring minimal disruption and enhanced performance metrics, resulting in a 20% increase in process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TypeScript,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Express.js, Gin, Gorm, React,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GCP, Azure, Kubernetes,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gRPC, OpenAPI, Swagger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MySQL,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Mocha, Chai, Selenium,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