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comprehensive experience in backend and full-stack development, specializing in designing robust data systems. Proven ability to utilize Python, Kafka, and API development to deliver high-performance integration solutions for sports tech applications. Well-versed in microservices architecture, and skilled in mentoring junior developers while adhering to best coding practices to achieve seamless data flow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Sanic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data processing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message queues to enable real-time data synchronization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built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internal teams and external systems, improving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data visualization interfaces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Selected and implemented architectural solutions, managing complex integration challenges while maintaining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best practice discussions,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cloud-based services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implement infrastructure required for deployment, proving expertise in modern deployment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modular, reusable code components that facilitated microservices communication, enhancing the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pipelines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 modeling using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systems, ensuring high performance and reliability of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code quality and performance, contributing to the team’s successful sprint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architectural trade-offs while promoting innovative solutions that align with organizational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multiple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optimal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facilitated integration with external software products, enhancing user interaction and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advanced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access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across engineering and product development to define system requirements and establish effective communication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capabilities with real-time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instant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containerization and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of applications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knowledge of ETL processes, deploying data ingestion solutions that efficiently moved large datasets into data warehouses.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 to identify bottlenecks, improving application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cross-platform mobile development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successful launch of multi-device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complex technical concepts to non-technical stakeholders, aligning timelines and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customized asynchronous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data analytics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the portfolio of educational offerings with refined analysis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small agile teams to design and implement software solutions, adhering to strict timelines and performance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testing environments for software applications, leading to a more predictable release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ensuring system components could independently deploy and scale with user demand.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legacy codebase by incrementally refactoring outdated systems, improving maintainability and performance metrics, leading to a 30% reduction in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React, React Native, Sanic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ETL, Data Pipelines, NoSQL (MongoDB)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Event-Driven Architecture, Microservices, Data Infrastructure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