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specializing in cloud platform development and infrastructure automation. Proficient in designing resilient cloud architecture, implementing Infrastructure as Code (IaC) with AWS services, and mentoring engineering teams. A strong advocate for agile methodologies, dedicated to enhancing cloud application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the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deployment of AWS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automation platform for provisioning cloud resources, enhancing team efficiency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cloud architecture patterns, improving their technical competency and confidence.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fostering a culture of collaboration and continuous improvement in a globally distributed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tooling and support across engineering teams, ensuring adherence to company standards and enhancing overall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reviews of infrastructure and system performance metrics, leading to improved reliability and cost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for cloud infrastructure deployments, assuring high quality and stability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on-call duties for AWS infrastructure, effectively resolving incidents while maintaining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migrate applications to a cloud-first architecture, overcoming diverse technical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scripts for automating routine system maintenance tasks and enhancing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within CI/CD pipelines, optimizing the software delivery process and increasing deployment frequency.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a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microservices, significantly accelerating the delivery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highly scalable application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to protect sensitive data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and guidance on software design patterns, improving code quality and maintainability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network architecture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routing principles, ensuring robust application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for monitoring and logging setups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incident response times and system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requirement discussions to define application functionalities based on business needs and technical constraints.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 for distributed systems, leading to enhanced user experience and quicker access to service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outlining deployment processes and system architectures, facilitating knowledge sharing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Organized and conducted code review sessions to promote best practices and identify optimization opportunities within the codebase.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develop and implement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ensuring reliable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to streamline workflows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development and testing environments, yielding faster iterations.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migrations and integrations of existing code bases to modern frameworks, increasing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scalability by leveraging serverless functions and dynamic resource allocation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orchestration, which increased team proficiency and knowledge in managing containerized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20% reduction in operational costs by implementing optimized cloud resource strategies and lifecycle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ECS, EKS, Lambda,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Python, JavaScript, Bash,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CDK, CI/CD,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TCP/IP, DNS, HTTP, SSL, Load Balancing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Jenkins, Linux, Kubernetes, API Gateway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