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AI/ML solutions and large language models. Proven expertise in building scalable, resilient AI-native systems to enhance product functionality and customer experience. Adept at leading cross-functional teams, mentoring junior engineers, and architecting innovative solutions that leverage cutting-edge technologies. Demonstrated success in delivering impactful projects and driving technical excellence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AI-native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collaboration between frontend components and AI engines.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conversational AI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 technologies that streamlined customer interactions and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code maintainability and execution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strategies, fostering a team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development and production workflows of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pipelines by defining enhancement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indexing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mechanisms, increasing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AI features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technical specifications for AI-enhanced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and conducted thorough regression testing to ensure high-quality user experience across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analytics-driven experimentation to refine AI models and improve feature efficacy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production issues related to AI features, ensuring minimal downtime and high availability of customer-facing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dynamic, user-centric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RESTful services in the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squads to deliver integrated software solutions that align with product roadmaps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implemented design patterns to elevate team standards in software architecture and quality, boosting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company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encouraging growth and technical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to prioritize and establish clear objectives for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a knowledge-sharing environment, introducing workshops on modern AI tooling and techniques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agents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detailed documentation of design guidelines and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 microservices architecture that supported enhanced feature scalability and resilience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web-based dashboard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real-time AI analytics for stakeholder engagement, leading to improved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code quality through enforcement of coding standards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experimentation with emerging trends in AI, advocating for rapid prototyping of new features to drive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AI solutions with a focus on improving response accuracy and reducing latency, contributing to a more seamless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FastAPI, Django,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Large Language Models (LLMs), Natural Language Processing (NLP), Retrieval-Augmented Generation (RAG), Vector Databases, AI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Selenium, CircleCI, TravisCI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