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robust experience in designing and developing commercial web applications. Proficient in TypeScript, React, and 3D programming with frameworks like Babylon.js and Three.js. Adept in writing high-performance graphics shaders and optimizing applications using WebGL and OpenGL ES. Strong collaborative skills in delivering effective solutions in the fast-paced tech landscape. Thrives in innovative environments, focusing on transforming traditional industries with advanced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commercial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3D visualizations and interactive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Babylon.js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Three.js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innovative solutions for property insurance claims.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custom shaders targeting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OpenGL 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graphical performance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contributing to product timelines and fostering shared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profiling and optimization techniques, achieving faster rendering times and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from legacy frameworks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resulting in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management, coordinating with teams for seamless project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APIs for integration with backend services, streamlining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enhancing code quality standards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introduction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 deployment, improving environment consistency and reducing onboarding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prioritizing performance and user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visual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immersive presentations of data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performance through efficient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WebGL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utilization for high-quality graphics rendering.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architectural solutions for product features, ensuring adherence to timelines and usability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user feedback into development cycles, creating user-centric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reliability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repositories and deployment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team collaboration and version tracking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effectively to sprint planning discussions and retrospectives, ensuring continuous improvement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internal and external use to provide clear guidance on application use and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optimized data fetching, improving performance metrics and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team-oriented environment to create engaging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fundamentals.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define application features and prioritize backlogs dynamically based on stakeholder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performance tuning techniques and design patterns to successfully resolve application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backend services, enhancing the scalability and performance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on the latest industry trends in web technologies and frameworks to stay ahead of the technological curve.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knowledge-base documentation effort, improving onboarding for new developers and easing team integration.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Babylon.js, Three.js, Next.js,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Graphics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WebGL, OpenGL ES, WebGPU, Shaders, 3D Math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AWS, Node.js,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