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JavaScript, Vue.js, and SQL. Proven track record of delivering robust, high-quality software solutions while collaborating with cross-functional teams. Adept at troubleshooting and driving technical improvements, with a strong focus on Continuous Integration and Continuous Delivery principles. Passionate about learning new technologies and advancing development practices to meet and exceed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as a lead developer at TechWize,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and develop scalable applications that increase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components,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established coding standards, driving a culture of high-quality code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technical specifications, translating business needs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 variety of technical issues using analytical skills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implement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success rates by reducing integration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quality and reliability of the software products delivered to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architecture and development processes, facilitating better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and mentorship of junior developers, fostering team growth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hybrid agile methodology that increased team efficiency and collaboration across product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database interactions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researched emerging technologies and industry trends to integrate in the development process, enhancing team capabilities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software engineer at Asana,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product features while ensuring robust functionality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component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which streamlined project workflows and increased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server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contributing to a collaborative software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on peers' contributions, strengthening the overall project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better teamwork and ensuring code integrity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effective querying strategies to support application data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development processes and ensured adherence to security standards in integrating third-party services.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facilitated the development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 custom dashboard application that improved user engagement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data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optimizations were kept up to date.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design and prototype new features, contributing to the strategic direction of product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tests and debugging on developed codebases, enhancing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from user acceptance testing (UAT) into production workflows, ensuring a user-centric approach to software development.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XQuery, SQL, NoSQL, Java,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Angular, Express.js, Node.js,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AWS, Jenkins, Postman, Terraform,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Continuous Integration, Unit Testing, Code Review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