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robotic simulation and high-fidelity environments. Demonstrated expertise in C++, Rust, and simulation frameworks, with a strong track record of designing and developing advanced simulation environments. Proficient in utilizing AWS, ROS 1, and ROS 2 to build robust systems that enhance robotic functionalities. Proven ability to optimize performance and integrate simulation processes into the development lifecycle. Committed to pushing the boundaries of robotics innovation through collaboration and advanced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high-fidelity robotic simulations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accuracy by implementing intricate models of sensor inputs and environmental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extend simulation frameworks for integrating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robots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sensors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creation of Digital Twins for various warehouse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Bevy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complex scenarios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and implemented metrics to evaluate simulation accuracy correlated with real-world robot behavior, leading to robust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simulation performance to efficiently manage large-scale fleet testing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simulation processes throughout the development lifecycle, working closely with Robotics Software teams to enhance debugging effectiveness and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on simulation environments to reduce discrepancies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robot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responses,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ROS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theoretical models with actual robot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streamlining workflows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operational visibility and reliability in simulation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simulation development,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testing protocols to define benchmarks for simulation accuracy and robot performance, facilitating systematic lifecycle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retrospectives focusing on maintaining agile methodologies to refine simulation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debugging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CMake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simulation reliability and reducing iteration times on problem-solving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simulation engine for product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the testing process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robotics team to design simulated environments,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modeling of robotic walking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testing automation tools,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within CI pipelines to optimize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ECS architectures for game simulation environments, enhancing performance metrics and concurrently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on simulation projects across remote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simulation features tailored to user testing scenarios,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Bevy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Webots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accurately capture robot interactions and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to draw insights on environment fidelity and usability, reinforcing stakeholder confidence in simulation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align simulation framework enhancements with organizational goals, focusing on robotics research advancements.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documentation practices for simulation frameworks, promoting best practices and standards to assist team members in simulation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environmental inconsistencies during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training simulations for new software releases,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creating simulation prototypes for emerging technologies utilizing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ROS 1</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OpenAI Gym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testing initiatives for simulation environments, employing metrics visualization techniques to analyze results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refactoring of legacy codebases to improve simulation fidelity,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Cmake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language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on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into simulation processes, resulting in a marked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supportive role in simulation feature planning and execution, tracking project milestones and deliverables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Providing stakeholders with frequent updates on progress, ensuring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Rust,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Simulation Technologies</w:t>
      </w:r>
      <w:r>
        <w:rPr>
          <w:rFonts w:asciiTheme="minorHAnsi" w:hAnsiTheme="minorHAnsi" w:cstheme="majorHAnsi"/>
          <w:lang w:val="en-US"/>
        </w:rPr>
        <w:t xml:space="preserve">: Bevy, Unity, Unreal Engine, Gazebo, Webots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Robotics Frameworks</w:t>
      </w:r>
      <w:r>
        <w:rPr>
          <w:rFonts w:asciiTheme="minorHAnsi" w:hAnsiTheme="minorHAnsi" w:cstheme="majorHAnsi"/>
          <w:lang w:val="en-US"/>
        </w:rPr>
        <w:t xml:space="preserve">: ROS 1, ROS 2, OpenAI Gym, RTOS, V-Rep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Infrastructure</w:t>
      </w:r>
      <w:r>
        <w:rPr>
          <w:rFonts w:asciiTheme="minorHAnsi" w:hAnsiTheme="minorHAnsi" w:cstheme="majorHAnsi"/>
          <w:lang w:val="en-US"/>
        </w:rPr>
        <w:t xml:space="preserve">: AWS, Azure, Docker, Kubernetes, GCP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Travis CI, Makefile, CMake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