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developing and enhancing web applications using Python, Flask, and FastAPI. Highly skilled in working with PostgreSQL, GCP, and cloud architecture, focused on delivering robust solutions for payment processing and internal project improvements. Proven track record in building scalable applications utilizing Docker, Kubernetes, and gRPC, with a strong commitment to code quality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internal billing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transaction handling and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architectural patterns, implementing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and orchestration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service scaling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ensure robust code quality and reduce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communication between microservices, enhancing data flow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migration paths for existing services to newer technologies, ensuring minimal downtime during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monitoring of released features and implemented fixes for any identified issues based on alerts from the monitoring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improve team coding standards while mentoring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developed features and processes, aiding team collaboration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implementing proof-of-concept projects to assess potential benefits.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existing legacy systems, resulting in increased transaction speeds and reduced operational costs.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project scope and requirements, actively participating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ceremonies.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APIs, facilitating integration with third-party services and improving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unit and integration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 coverage of code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reductions in average response time for API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utilizing services like Cloud Functions for event-driven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infrastructure and deployments using related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high availability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advocating for best practices in software engineering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performance insights and alerting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improvements to existing infrastructure, maintaining system reliability and integrity.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primarily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internal applications for client engagement and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large datasets, providing analytical insights to project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user authentication and session management for security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from monolithic architecture to microservices,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daily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meetings to discuss project updates and technical challenges with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average query time and optimized loading performance through extensive refactoring of legacy code structures. </w:t>
      </w:r>
      <w:r w:rsidRPr="00432203">
        <w:rPr>
          <w:rFonts w:asciiTheme="minorHAnsi" w:eastAsia="Times New Roman" w:hAnsiTheme="minorHAnsi" w:cs="Times New Roman"/>
          <w:b/>
          <w:bCs/>
          <w:lang w:val="en-US"/>
        </w:rPr>
        <w:t xml:space="preserve">Engaged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cross-functional teams during project lifecycle meetings to ensure alignment on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Golang,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Pyramid, asyncio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REST, GraphQL, WebSocket,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 testing, Sentry,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