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9 years of experience specializing in machine learning, deep learning, and computer vision algorithms for healthcare data. Proven track record of developing and implementing innovative statistical methods and predictive models to advance drug development processes. Adept at collaborating with cross-functional teams, translating clinical requirements into actionable deep learning solutions. Committed to applying the latest advancements in data science to enhance clinical study designs and improve patient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high-dimensional clinical data, ultimately enhancing drug efficacy predictions.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w:t>
      </w:r>
      <w:r w:rsidRPr="00432203">
        <w:rPr>
          <w:rFonts w:asciiTheme="minorHAnsi" w:hAnsiTheme="minorHAnsi" w:cstheme="majorHAnsi"/>
          <w:b/>
          <w:bCs/>
          <w:lang w:val="en-US"/>
        </w:rPr>
        <w:t xml:space="preserve">image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deep learning algorithms, significantly improving image classification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clinicians to translate clinical data requirements into actionable </w:t>
      </w:r>
      <w:r w:rsidRPr="00432203">
        <w:rPr>
          <w:rFonts w:asciiTheme="minorHAnsi" w:hAnsiTheme="minorHAnsi" w:cstheme="majorHAnsi"/>
          <w:b/>
          <w:bCs/>
          <w:lang w:val="en-US"/>
        </w:rPr>
        <w:t xml:space="preserve">deep learning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self-supervised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data augmentation.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application of innovative statistical methods and novel trial designs to support clinical studies, increasing data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processes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 testing and validation, streamlining deployment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mining and visualization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insight generation from high-dimensional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research findings in top-tier conferences, contributing to advancing the field of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pharmacology and clinical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cross-functional teams, ensuring timely delivery of data-driven insights that meet clinical and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high-quality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adhering to best practices, including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comprehensive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tracked and integrated advancements in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computer vision into project workflows, maintaining a competitive edge in research.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to assess the efficacy and performance of various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 drug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research and development efforts to stakeholders, enhancing collaboration across departments.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pipelines for </w:t>
      </w:r>
      <w:r w:rsidRPr="00432203">
        <w:rPr>
          <w:rFonts w:asciiTheme="minorHAnsi" w:eastAsia="Times New Roman" w:hAnsiTheme="minorHAnsi" w:cs="Times New Roman"/>
          <w:b/>
          <w:bCs/>
          <w:lang w:val="en-US"/>
        </w:rPr>
        <w:t xml:space="preserve">clinical trial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processing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Amazon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(AWS), optimizing the flow of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collaborations, translating clinical needs into technical solutions and providing </w:t>
      </w:r>
      <w:r w:rsidRPr="00432203">
        <w:rPr>
          <w:rFonts w:asciiTheme="minorHAnsi" w:eastAsia="Times New Roman" w:hAnsiTheme="minorHAnsi" w:cs="Times New Roman"/>
          <w:b/>
          <w:bCs/>
          <w:lang w:val="en-US"/>
        </w:rPr>
        <w:t xml:space="preserve">data science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expertise to medical professionals.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dashboards and interactive data visualization tools in collaboration with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reported on model performance using metrics derived from clinical trial data, continuously refining predictive capabilities for better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validated complex statistical models employing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trial designs adhering to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leveraging expertise in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guide project direction and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model updates and data integration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workflows and reproducibility of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workshops to train team members on the latest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computer 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promoting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educational materials for health professionals regarding predictive analytics applications in drug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community contributions, attending and presenting at industry conferences on AI applications in healthcare.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insights on statistical analysis for product development teams, leveraging expertise in </w:t>
      </w:r>
      <w:r w:rsidRPr="00432203">
        <w:rPr>
          <w:rFonts w:asciiTheme="minorHAnsi" w:eastAsia="Times New Roman" w:hAnsiTheme="minorHAnsi" w:cs="Times New Roman"/>
          <w:b/>
          <w:bCs/>
          <w:lang w:val="en-US"/>
        </w:rPr>
        <w:t xml:space="preserve">biostatistics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interpretation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analysis, contributing to the clinical decision-making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automated testing frameworks using </w:t>
      </w:r>
      <w:r w:rsidRPr="00432203">
        <w:rPr>
          <w:rFonts w:asciiTheme="minorHAnsi" w:eastAsia="Times New Roman" w:hAnsiTheme="minorHAnsi" w:cs="Times New Roman"/>
          <w:b/>
          <w:bCs/>
          <w:lang w:val="en-US"/>
        </w:rPr>
        <w:t xml:space="preserve">unittest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variety of clinical datasets, employing statistical techniques to derive actionable insights and support product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professionals to ensure robust data security and privacy measures were in place in line with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focused on the application of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healthcare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complex algorithms into existing systems, improving operational outcomes by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Keras, OpenCV,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Deep Learning, Computer Vision, Natural Language Processing, Reinforcement Learning,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Git,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