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highly skilled Senior Machine Learning Consultant with over 9 years of experience in architecting and deploying data-driven solutions. Proven expertise in leveraging advanced machine learning techniques, MLOps principles, and cloud platforms to deliver tangible business value. Adept at building sophisticated models that translate complex datasets into actionable insights, particularly in sales and marketing analytics. Strong communicator with a solid track record of partnering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critical machine learning models on the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achieving a 25% increase in sales efficiency without compromising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define and implement </w:t>
      </w:r>
      <w:r w:rsidRPr="00432203">
        <w:rPr>
          <w:rFonts w:asciiTheme="minorHAnsi" w:hAnsiTheme="minorHAnsi" w:cstheme="majorHAnsi"/>
          <w:b/>
          <w:bCs/>
          <w:lang w:val="en-US"/>
        </w:rPr>
        <w:t xml:space="preserve">data contracts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analysis-ready datasets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actionable insights and human-readable 'reason codes' through advanced </w:t>
      </w:r>
      <w:r w:rsidRPr="00432203">
        <w:rPr>
          <w:rFonts w:asciiTheme="minorHAnsi" w:hAnsiTheme="minorHAnsi" w:cstheme="majorHAnsi"/>
          <w:b/>
          <w:bCs/>
          <w:lang w:val="en-US"/>
        </w:rPr>
        <w:t xml:space="preserve">ML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effectiveness of sales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automated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model training and deployment leveraging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model accuracy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validate, and deploy production-ready machine learning models, significantly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optimization experiments to iteratively refine propensity models, resulting in more precise sales forecasts.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complex data findings and strategic insights to both technical and non-technical stakeholders, translating business objectives into actionable machine learning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training datasets optimized for performance in </w:t>
      </w:r>
      <w:r w:rsidRPr="00432203">
        <w:rPr>
          <w:rFonts w:asciiTheme="minorHAnsi" w:hAnsiTheme="minorHAnsi" w:cstheme="majorHAnsi"/>
          <w:b/>
          <w:bCs/>
          <w:lang w:val="en-US"/>
        </w:rPr>
        <w:t xml:space="preserve">Azure 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analytics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principles for model deployment, ensuring seamless integration of new algorithms into the existing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project methodologies to deliver analytical project outcomes within specified timelines while maintaining adaptability to changing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to educate cross-functional teams about model interpretability using tools like </w:t>
      </w:r>
      <w:r w:rsidRPr="00432203">
        <w:rPr>
          <w:rFonts w:asciiTheme="minorHAnsi" w:hAnsiTheme="minorHAnsi" w:cstheme="majorHAnsi"/>
          <w:b/>
          <w:bCs/>
          <w:lang w:val="en-US"/>
        </w:rPr>
        <w:t xml:space="preserve">SHAP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collaboration tools and best practices to support a robust remote-work culture, facilitating seamless information flow across geographically distributed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predictive analytics solutions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providing personalized content recommendations.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w:t>
      </w:r>
      <w:r w:rsidRPr="00432203">
        <w:rPr>
          <w:rFonts w:asciiTheme="minorHAnsi" w:eastAsia="Times New Roman" w:hAnsiTheme="minorHAnsi" w:cs="Times New Roman"/>
          <w:b/>
          <w:bCs/>
          <w:lang w:val="en-US"/>
        </w:rPr>
        <w:t xml:space="preserve">MLOps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monitoring and retraining processes, maintaining high standards of model performance and reliability across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craft machine learning solutions for enterprise clients,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complex data sets, facilitating informed decision-making through intuitive dashboards and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cleaning and preprocessing techniques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quality for subsequent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sales and marketing teams to refine </w:t>
      </w:r>
      <w:r w:rsidRPr="00432203">
        <w:rPr>
          <w:rFonts w:asciiTheme="minorHAnsi" w:eastAsia="Times New Roman" w:hAnsiTheme="minorHAnsi" w:cs="Times New Roman"/>
          <w:b/>
          <w:bCs/>
          <w:lang w:val="en-US"/>
        </w:rPr>
        <w:t xml:space="preserve">lead scoring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15% increase in conversion rates through targeted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key technological solutions available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project scalability, implementing cloud-native data storage options.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machine learning principles and best practices, enhancing team capacity in data-driven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proof-of-concept solutions using </w:t>
      </w:r>
      <w:r w:rsidRPr="00432203">
        <w:rPr>
          <w:rFonts w:asciiTheme="minorHAnsi" w:eastAsia="Times New Roman" w:hAnsiTheme="minorHAnsi" w:cs="Times New Roman"/>
          <w:b/>
          <w:bCs/>
          <w:lang w:val="en-US"/>
        </w:rPr>
        <w:t xml:space="preserve">Azure 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successful business cases for advanced analytics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ingestion strategies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ETL processes for data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materials and tools for analytics courses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course completion rates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integration of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enhance data analytics capabilities across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operational transparency and stakeholder buy-in.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exploratory data analysis (EDA) to inform strategic direction for client projects, utilizing tools like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cleansing and transformation processes that improved data integrity by 25%,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with standard libraries like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sprints, contributing to product adaptations based on client feedback, leading to a 30% reduction in turnaround time for deployed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Pandas,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Airflow, Dask, Microsoft Fabric,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 Azure Machine Learning,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Matplotlib, Seaborn,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