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advanced web applications and backend services. Proficient in Java, Spring Boot, and microservices architecture. Hands-on expertise in database design using MySQL and PostgreSQL, as well as cloud deployment on AWS. Recognized for fostering innovative solutions, implementing robust testing strategies, and leading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performance across multiple domains.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web applications, integrating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code meets company quality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gather requirements and provide technical insights during the application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applications, leveraging services such as EC2 and RDS for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additional features and enhancements to existing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practices,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regression testing processes, reducing manual testing effort and increasing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code collaboration and maintaining project integrity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sprint planning and retrospectives to align the team on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functionality across diverse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services like S3 and Lambda for effective data storage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performance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feature integrity before releases, enhancing overall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of system bottlenecks, resulting in reduced load times and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peer programming sessions, fostering a culture of quality assurance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technical documentation outlining system architecture and code functionality, aiding in onboarding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strategies from legacy systems to current technology stacks, ensuring data accuracy and integrity throughout the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modern development practices, significantly enhancing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by creating detailed technical specifications and design documentation, facilitating clear project timelines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the decisions made about technology stacks and patterns used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real-time applications, optimizing backend performance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paradigms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resource management, leading to improved overall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product requirements and provide effective solutions, successfully delivering backlog items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visibility and monitoring through the implementation of logging frameworks and APM tools, effectively reducing downtime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Postman,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