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9 years of robust experience in building high-performing web applications, specializing in Java, Spring, and Microservices. Proven track record of developing scalable and low-latency systems with a focus on quality and an Agile mindset. Adept at integrating complex backend APIs and employing a wide array of tools and frameworks to enhance productivity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platform,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WebFlux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latency and throughput for enterprise-level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code,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peer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APIs seamlessly within the existing infrastructure,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Reactive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models and asynchronous processing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architecture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Created, maintained, and documented RESTful APIs for various services, ensuring robustness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on adopting new tools and frameworks; 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nuances, fostering a culture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application's performance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uphold high coding standards and improve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libraries and tools to the development team, enhancing workflow efficiency and product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performance and scalability in a cloud-based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third-party services through APIs,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undertaking schema design and query optimization to ensure rapid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streamline development processes, actively participating in sprint planning and retrospectives to improve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thorough testing and peer reviews; promoted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phase, providing insights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modularity and flexibility in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systems and APIs, ensuring clarity and knowledge sharing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application performance management and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emerging technologies and frameworks, regularly enhancing the project stack with relevant and modern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modularity and ease of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cycles at the team level, leading discussions on best practices in testing and deployment intricacies.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query handling and data modeling to support high-load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applications, ensuring compliance with data protection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in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performance assessment projects, analyzing metrics captured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performance based on insights. Successfully reduced downtime by 20% over 6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 8,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Spring WebFlux, Spring Reactive,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Agile, CI/CD, Unit Testing, API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