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delivering high-quality applications using advanced programming languages and frameworks. Proficient in Java, Spring Boot, and Microservices with a deep understanding of software development lifecycles and agile methodologies. Effective in deploying applications on AWS and utilizing Docker and Kubernetes for containerization and orchestration. Seeking to leverage expertise in a senior engineering role to contribute to innovative projects and lead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processing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the backend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flexibility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test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Git for version control, ensuring effective team workflows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full-cycle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EC2 instances and S3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standardize environments, coupled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quality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vulnerabilities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efficient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architecture discussions,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legacy applications, resulting in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SOLID principles to code design and implementation, which streamlined code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web applications with responsive UI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implement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application environments, resulting in consistent deployments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a performance gain of about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insight on performance optimization and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and user manuals relating to application architecture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course management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in writing complex SQL queries for data manipulation and reporting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to enhance user interface components within applications,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releases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collaborative projects with effective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processes, reducing workload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testing phases, leading to a noticeable decrease in post-launch issues and improved product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JPA,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IDEs</w:t>
      </w:r>
      <w:r>
        <w:rPr>
          <w:rFonts w:asciiTheme="minorHAnsi" w:hAnsiTheme="minorHAnsi" w:cstheme="majorHAnsi"/>
          <w:lang w:val="en-US"/>
        </w:rPr>
        <w:t xml:space="preserve">: Git, Maven, Gradle, Eclipse, IntelliJ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