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of expertise in software development, specializing in Java and related technologies. Proven record of leading complex projects and delivering robust software solutions. Proficient in designing scalable systems and implementing best practices for software development and testing. Strong knowledge of CI/CD pipelines, microservices architecture, and cloud technologies. Seeking to leverage technical skills and team leadership abilities in a dynamic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for enterprise-level systems at TechWize,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support front-end functionalities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software engineers to design and deploy microservices architecture, facilitating streamlined processes and enhancement of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pipelines, improving delivery speed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behavior-driven development (BDD), ensuring software quality and reliability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CI/CD deployments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integration issues and improving overall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coding standards that fostered best practices within the team, enhancing code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requirements and translated them into system designs using UML and design patterns, streamlining project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maximize system efficiency and awareness of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Java best practices and software design principles,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such as payment gateways and validation services in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Integration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Camel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project methodologies to manage sprints, backlog grooming, and release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scalable web applications at Asana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engagement and retention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complex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backend service that handled over 1000 queries per second with robust cache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solutions, optimizing SQL queries and reducing database load,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security practices in application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user data protection and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coverage metrics by over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implement modern design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technical documentation and architecture reviews to ensure project alignment with stakeholders' expectations and project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of existing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efficiency by modifying indexes and query algorithms.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REST-assured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API reliability and robustness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processes effectively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workflows, improving team collaboration and code integration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educational software at Skillsoft,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an engaging learning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enhancing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ensure project deliverables met deadlines and exceeded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testing automation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testing efforts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the build process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gradual deployment techniques, enhancing software delivery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data security measures by implementing data encryption protocols and secure API strategies, safeguarding sensitive information.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 CSS,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React, Angular, jQuery, Django, Node.js,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GCP, Docker, Kubernetes, Terraform,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 Cassandra,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GitHub, GitLab, Bitbucket, Jenkins, Maven, Gradle, SonarQube, Ansible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