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Software Engineer with over 9 years of experience in developing, testing, and maintaining high-quality code for complex systems in gaming environments. Expertise in C# and distributed systems architectures with a strong focus on improving workflows and supporting live service games. Adept at collaborating with cross-functional teams to translate objectives into actionable tasks and ensure seamless operations. Committed to fostering an inclusive workplace and continuously evolving technical skills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production-quality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support automated testing services and workflows for live games.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build systems, enhancing the efficiency of bug processing pipelines and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game teams to conceptualize and troubleshoot large, proprietary systems, ensuring robust and maintainable solutions fit for continuous delivery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SQL queries and procedures to enhance data handling and optimize performance across multiple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and repair existing complex systems, reducing regression risks and improving overall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daily support rotations, ensuring seamless operation of live service games and minimizing downtime during office hours.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mentorship for junior engineers to promote skill development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align team goals with actionable plans and enhance the development process involved with game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development environments, improving deployment efficiency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manual effort and accelerating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team members, fostering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assessed architecture and system performance, recommending improvements and innovations to maintain top-tier gaming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and responsive web applications aligned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technical specifications, optimizing workflows and deliverables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data exchange between client and server, ensuring reliable integration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maintaining data integrity within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design and improved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initiatives for code refactoring and performance tuning, directly impacting application scalability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drive iterative progress and embrace continuous feedback, leading to timely project completion.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to validate features and ensure code quality, reducing the likelihood of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and tracking of changes across the application development lifecycle, enhancing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Challenged and assessed existing technical roadblocks, benchmarked solutions, and led discussions to achieve consensus on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programming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dynamic backend services and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codebases to improve system architecture and reduce inherent risks associated with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feedback to emphathize with users' needs, ensuring a user-centered approach to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documentation for codebases, facilitating knowledge transfer and onboarding processes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understand requirements and translate them into technical specifications for development, ensuring alignment between business goals and technical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best coding practices and methodologies, helping to nurture a culture of learning and continuous improvement within the engineering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HTML5, CSS3,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Node.js, Express.js, Spring Boot,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