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Infrastructure Engineer with over 9 years in building resilient cloud-based systems, specializing in Azure, DevSecOps, and Infrastructure as Code (IaC). Proven track record of enhancing government software projects by employing agile methodologies and optimizing CI/CD processes. Highly skilled in integrating legacy systems with modern technology stacks, ensuring robust compliance with government regulations. A strong advocate for collaboration and stakeholder engagement, committed to delivering impactful public good through user-centered design and technology modernization.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cloud-based 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government clients, ensuring compliance with federal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environment setup and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health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and operational runbooks to foster knowledge sharing and process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government partners to align on project requirements and deliverables, strengthening stakeholder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automation tasks across cloud and on-premises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to adapt project scope and priorities based on ongoing feedback and performance insights, enhancing project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monitoring and alerting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to infrastructure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hiring activities, including candidate assessments and interviews, contributing to team growth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legacy systems in a regulated environment, facilitating modernization initiatives while maintaining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best practices for integrating modern software development methodologies with existing governmental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processes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engineering efficiency and project delivery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solutions for managing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 compatibility through integration efforts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containers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monitoring solutions to track application performance and detect failures preemptively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fostering a culture of excellence in software engineering practices within the organization through strategy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reduced deployment times significantly, increasing code reliability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initiatives aimed at understanding user requirements for government services and translating them into technical specifications, leading to the development of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through documentation and training sessions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 management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development lifecycle by advocating for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 project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implementing training programs for internal system management and IT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cloud-based training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scalability and performance for our user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information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compliance standards across all deployed systems, minimizing operational risks.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workshops to enhance learning products, ensuring alignment with organizational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testing of critical application features, resulting in a 30% improvement in overall system performance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CloudFormation, Ansible,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Integration/Delivery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Azure DevOps,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Ruby,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Nagios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