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9 years of experience in developing high-traffic websites and applications. Highly proficient in building interactive user experiences and conducting peer code reviews. Expertise in utilizing frameworks like React and Node.js, along with robust backend integrations with MySQL, PostgreSQL, and implementing data visualization techniques. Proven ability to enhance UI design and architecture in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the design and development of interactive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customer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server-side logic and API endpoints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and support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Integrated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user data efficiently while ensuring high availability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data visualization features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real-time insights into user interactions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extensive peer code reviews, improving code quality and consistency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to gather requirements and translate them into technical specifications and actionable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Enhanced application performance through rigorous debugging and implementation of high-performance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Participated in Agile development practices to ensure timely delivery of high-quality software solutions and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test scripts and 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Provided mentorship and guidance to junior developers on best practices for coding,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continuous integration and deployment practices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security audits and implemented enhanced security protocols to mitigate risks associated with data breaches.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handle client-server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Built complex interactions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responsiveness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integration of external APIs and third-party libraries to enrich application functionality while adhering to best security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storage solutions, applying advanced SQL queries for complex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UI/UX designers to translate wireframes and visual concepts into functional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mobile-first design principles and responsive frameworks like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experiences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Monitored application performance metrics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troubleshoot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Assisted in the transition to a microservices architecture, optimizing scalability and maintainability with containerization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Championed the adoption of Agile methodologies, fostering strong communication and coordination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Ensured code reliability through regular unit testing and integration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interactive educational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usability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the development of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influencing processing speed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management, optimizing queries for improved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design teams to adhere to branding guidelines and deliver visually appealing features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Images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the migration of legacy systems to modern frameworks, facilitating updates and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Successfully improved the project delivery process, contributing to a high client satisfaction rate through consistent updates and communication, achieving a 98% satisfaction rating.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 CSS, Node.js,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jQuery, D3.js,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Prometheus, Grafana, Sentry, Elastic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