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solutions-oriented Senior Fullstack Engineer with over 9 years of extensive experience in software development, specializing in JavaScript, React, and Ruby on Rails. Proven ability to architect scalable solutions within the VA.gov ecosystem, driving productivity and efficiency through well-practiced CI/CD pipelines and robust back-end services. Adept at utilizing API integration patterns and maintaining security protocols for PII data while working collaboratively in cross-functional teams to deliver exceptional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scalable submission pipelines using </w:t>
      </w:r>
      <w:r w:rsidRPr="00432203">
        <w:rPr>
          <w:rFonts w:asciiTheme="minorHAnsi" w:hAnsiTheme="minorHAnsi" w:cstheme="majorHAnsi"/>
          <w:b/>
          <w:bCs/>
          <w:lang w:val="en-US"/>
        </w:rPr>
        <w:t xml:space="preserve">vets-api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generating PDFs with the </w:t>
      </w:r>
      <w:r w:rsidRPr="00432203">
        <w:rPr>
          <w:rFonts w:asciiTheme="minorHAnsi" w:hAnsiTheme="minorHAnsi" w:cstheme="majorHAnsi"/>
          <w:b/>
          <w:bCs/>
          <w:lang w:val="en-US"/>
        </w:rPr>
        <w:t xml:space="preserve">VA PDFFill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library while guaranteeing data fidelity for VA digital 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reliability and security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monitoring hooks for observability on deployment pipelines, utilizing tools such as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enhanced data routing logic by integrating asynchronous job orchestration with </w:t>
      </w:r>
      <w:r w:rsidRPr="00432203">
        <w:rPr>
          <w:rFonts w:asciiTheme="minorHAnsi" w:hAnsiTheme="minorHAnsi" w:cstheme="majorHAnsi"/>
          <w:b/>
          <w:bCs/>
          <w:lang w:val="en-US"/>
        </w:rPr>
        <w:t xml:space="preserve">Sidekiq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fault-tolerant delivery of data in the VA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tested secure digital forms within </w:t>
      </w:r>
      <w:r w:rsidRPr="00432203">
        <w:rPr>
          <w:rFonts w:asciiTheme="minorHAnsi" w:hAnsiTheme="minorHAnsi" w:cstheme="majorHAnsi"/>
          <w:b/>
          <w:bCs/>
          <w:lang w:val="en-US"/>
        </w:rPr>
        <w:t xml:space="preserve">VA.gov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the </w:t>
      </w:r>
      <w:r w:rsidRPr="00432203">
        <w:rPr>
          <w:rFonts w:asciiTheme="minorHAnsi" w:hAnsiTheme="minorHAnsi" w:cstheme="majorHAnsi"/>
          <w:b/>
          <w:bCs/>
          <w:lang w:val="en-US"/>
        </w:rPr>
        <w:t xml:space="preserve">VA Design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interactions within VA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external partners to troubleshoot and resolve complex routing errors, contributing to improved digital forms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automate integration and performance tests, ensuring smooth function of APIs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w:t>
      </w:r>
      <w:r w:rsidRPr="00432203">
        <w:rPr>
          <w:rFonts w:asciiTheme="minorHAnsi" w:hAnsiTheme="minorHAnsi" w:cstheme="majorHAnsi"/>
          <w:b/>
          <w:bCs/>
          <w:lang w:val="en-US"/>
        </w:rPr>
        <w:t xml:space="preserve">PII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retention protocols and computed </w:t>
      </w:r>
      <w:r w:rsidRPr="00432203">
        <w:rPr>
          <w:rFonts w:asciiTheme="minorHAnsi" w:hAnsiTheme="minorHAnsi" w:cstheme="majorHAnsi"/>
          <w:b/>
          <w:bCs/>
          <w:lang w:val="en-US"/>
        </w:rPr>
        <w:t xml:space="preserve">MD5/SHA-256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checksums for compliance audits, minimizing risk during data handling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pair programming sessions, fostering a collaborative environment that enhances team skillsets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within self-organizing teams, promoting flexibility and team success as part of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AI tools and innovative workflows to streamline digital forms delivery, utilizing systems-level thinking to enhance process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compliance with VA’s stringent security requirements, ensuring adherence to </w:t>
      </w:r>
      <w:r w:rsidRPr="00432203">
        <w:rPr>
          <w:rFonts w:asciiTheme="minorHAnsi" w:hAnsiTheme="minorHAnsi" w:cstheme="majorHAnsi"/>
          <w:b/>
          <w:bCs/>
          <w:lang w:val="en-US"/>
        </w:rPr>
        <w:t xml:space="preserve">FedRAMP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NIST 800-53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optimizing for accessibility and performance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backend services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organized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calls, enhancing overall function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Controlled and deployed changes via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an agile workflow in a cross-functional team that included engineering, design, and product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UX designers to define product features and deliver data-driven solutions for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monitoring and optimization, adopting tools such as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load testing and ensuring optimal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testing practices with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RSpec/VCR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software quality across projects while reducing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environments and improving the reliability of deployment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user interface components in alignment with </w:t>
      </w:r>
      <w:r w:rsidRPr="00432203">
        <w:rPr>
          <w:rFonts w:asciiTheme="minorHAnsi" w:eastAsia="Times New Roman" w:hAnsiTheme="minorHAnsi" w:cs="Times New Roman"/>
          <w:b/>
          <w:bCs/>
          <w:lang w:val="en-US"/>
        </w:rPr>
        <w:t xml:space="preserve">Web Content Accessibility Guidelines (WCAG)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inclusive digital experiences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architectural designs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communication and knowledge sharing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frameworks, significantly improving operational efficiencies and enabling new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and engaging educational content for diverse audiences.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metrics for user engagement and learning outcomes, utilizing data analytics tools to measure effectiveness and enhance curricular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SMEs to gather requirements and translate them into functional technical specifications, supporting various instructional design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planning and production tasks related to web-based applications, resulting in seamless project rollouts for educational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environment by providing comprehensive technical support, ensuring user satisfaction and addressing inquiries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promoting best practices and improving code quality across projects, which contributed to the successful launch of learning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Ruby on Rails, Node.js, Express.js,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Jenkins, Sidekiq, Redis,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RSpec/VCR, Locust, JMeter,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FedRAMP, NIST 800-53,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JSON, XML, REST, SOAP,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