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9+ years of comprehensive experience in developing high-performing applications. Expert in utilizing TypeScript, Node.js, and GraphQL to create dynamic, user-centric financial solutions. Adept at leveraging AWS services and agile methodologies to drive innovative system designs and deliver significant value to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loan origination system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a suite of AWS components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and tech leads to translate functional requirements into technical specifications for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backend systems to securely manage sensitive financial transactions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storage solutions, ensuring efficient data retrieval and management within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fostering an agile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and advocating for best coding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 benchmarks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health and performance metrics, facilitating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practices, identifying and implementing refinements to optimize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to enhance team competencies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innovative approaches to problem-solving within complex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client confidentiality through secure application design and development practices, ensuring trust and integrity in client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that encourages learning and professional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providing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state, ensuring efficient data handling for interactive web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 APIs to facilitate data exchange between frontend and backend systems, ensuring consistency and accuracy of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system architecture discussions and implementing feedback into development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reduce bug occurrences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schemas that facilitate effective data interaction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development strategies and timelines to align project deliverables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peers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type safety which reduced runtime errors and facilitated cleaner code and improved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branching strategies to enhance collaborative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e-learning applications, focusing on a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RESTful APIs to support client-server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managing data persistence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libraries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designs and ensure mobile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design user-friendly applications that maximized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employing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response times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Apollo GraphQL, Express.js, Camunda,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Lambda, S3, Aurora, MSK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Docker, Kubernetes,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