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specializing in full stack development using technologies such as JavaScript, TypeScript, Node.js, React, and GraphQL. Proven expertise in building scalable web applications, implementing robust backend systems, and driving best practices in software development. Experience in the entire software development lifecycle from concept through delivery, focusing on high-quality code and engaging user interfaces.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enhancing performance and responsiveness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contributing to data consistency and fast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and deployment processes, fostering a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CI/CD practices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designs, enhancing accessibility and user engagement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web technologies,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and Lambda, to enhance application scalability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like </w:t>
      </w:r>
      <w:r w:rsidRPr="00432203">
        <w:rPr>
          <w:rFonts w:asciiTheme="minorHAnsi" w:hAnsiTheme="minorHAnsi" w:cstheme="majorHAnsi"/>
          <w:b/>
          <w:bCs/>
          <w:lang w:val="en-US"/>
        </w:rPr>
        <w:t xml:space="preserve">NewRelic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 APIs, supporting mobile app integration and external partnerships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retrospectives, and daily stand-ups.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a large-scale application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maintainability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achieving high test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optimize cloud infrastructure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deployment and scaling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feature sets and user experiences across applications,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adherence to company standards, fostering a collaborative peer review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collaboration and change management, following best practices in branching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application performance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frameworks, ensuring mobile compatibility and enhancing user experience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hooks and state management, elevating team proficiency in modern JavaScript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RESTful web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the backend development of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rapidly developing secure and scalable web applications, implementing best practices in security and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legacy systems to microservices architecture, improving maintainability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extensive documentation for software modules and interfaces, ensuring easy maintenance and onboarding of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utilizing Agile methodologies to continuously deliver features and improvements to the product.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reliability by implementing logging and monitoring solutions, enabling proactive issue resolution and performance tuning, achieving a 30% uptime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