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software development expertise, proficient in backend and full-stack development. Adept in designing, developing, and maintaining scalable software solutions using Ruby on Rails, React, JavaScript, and NodeJS. Proven track record in creating high-performing, secure, and accessible applications that meet business objectives. Well-versed in CI/CD practices and committed to enhancing user experiences while adhering to government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architecture and ensuring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VA backend services through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user needs into technical specifications, significantly enhancing user satisfaction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VA.gov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including sprint planning and retrospectives, optimizing team performance within 2-week sprint cadences.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 processes, increasing delivery efficiency and reducing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production issues and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full-stack features that improved veteran claims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easier deployment and better resource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Committed to accessibility and security best practices throughout the software development lifecycle, ensuring compliance with government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 code while using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discussions that influenced resilient architecture decisions, ensuring robust and maintainable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and pinpointing bugs earlier in the development 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client-server communication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enhancing application scalability and reliability for dynamic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multi-functional teams in agile environments, driving successful project completions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code reviews and pair programming sessions, encouraging knowledge sharing and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user interfaces and ensure robust functionality across various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build processes and dependencies, resulting in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adherence to accessibility standards, delivering intuitive and inclusive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modeling and integration patterns that facilitated seamless third-party service interactions, increasing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collaborating on multiple features while mitigating versioning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unit and integration tests, contributing to a substantial reduction in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integration/deployment strategies to streamline release cycles, improving feature delivery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robust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functionality, and enhancing backend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effective communication between frontend and backend services, ensuring seamless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coding best practices, significantly improving maintainability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tests to identify and resolve software defects quickly.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input that contributed to the architectural framework of new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project management within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work environment through active participation in scrum meetings and technical discussions,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government standards by integrating security measures and conducting accessibility audits, leading to recognition for software quality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application response time through thorough system monitoring and refining backend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new features that increased user engagement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NodeJS,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Yarn, Jest,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Postman, Visual Studio Code,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JSON, SOAP,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Jasmine, Mocha, Selenium,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DevSecOps,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