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architecting and developing high-performance applications in fast-paced environments. Expert in backend development, particularly with Node.js, TypeScript, and MongoDB, complemented by a solid understanding of modern frontend frameworks like Angular and React. Proven track record of integrating AI-driven solutions and developing robust APIs while adhering to best practices in security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security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NoSQL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design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applications,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infrastructure-as-code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improving system resiliency and scalability by adapting to high-volume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focusing on data consistency and replication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for compliance with industry standards, fostering best development practices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applications in cloud-native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architectural discussions, ensuring clear visibility on performance optimization strategies and security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AI frameworks and tools to enhance development protocols and maintain a competitive 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full-stack development, promoting knowledge sharing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tests and optimizations to enhance application performance across both frontend and backend components.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server-side to ensure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enable dynamic data fetching and enhance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consistency across dev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Exercised best practices in 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API response times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diverse teams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timelines and deliverables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the development process with structured workflows and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frontend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infrastructure-as-code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app deployment across cloud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learning management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 interface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educational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patterns, enhancing data access for various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to ensure reliability and functionality of applications throughout the development lifecycle, implementing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services, transitioning into modern frameworks without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solutions, focusing on performance improvements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applications to cloud services, achieving a reduction in operational costs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NestJS,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CI/CD,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GraphQL, REST APIs, Event-driven Architecture,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LangChain, AWS Bedrock, RAG, Embeddings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