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9 years of experience in building robust web applications and a strong background in creating user-centric designs. Proven ability to deliver full-stack solutions from concept to completion, utilizing an extensive toolkit that includes modern frameworks and blockchain technologies. Adept at collaborating with cross-functional teams and enhancing user interfaces based on direct feedback.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Breeze UI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admin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integration partners to deliver branded and composable user experiences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seamless, responsive interfaces that present real-time fund data and user-level yield tracking,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Solana-based 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SDKs, translating complex on-chain state into clear, actionable UX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and smart contract engineers to define clean APIs and improve developer ergonomics,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iterated on new product experiments by gathering user feedback and implementing enhancements that drove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contributing to enhanced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of frontend and backend functionalities to ensure high-quality code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managed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collaborative development efforts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architecture, improving performance and maintainability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user-centered design methodology,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development cycle that led to increased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deployments, ensuring a seamless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continuous integration and continuous deployment (CI/CD) workflows, enhancing delivery speed.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interface design that streamlined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in delivering end-to-end solutions for product enhancements,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maintainable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delivery speed and efficiency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 effectively across complex UIs.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runtime errors and user analytics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across varying environments during deployment.Windows 10 and higher.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times and allowing for smooth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cohesive user experiences across mobile and web platforms,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pipelines, reducing time to market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sharing best practices in coding and design patterns.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building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front-end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user-friendly interfaces that meet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maintenance and enhancement tasks, particularly in debugging and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immediate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several features within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interact efficiently with the front 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 to continuously improve team efficiency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load times through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code, implementing lazy loading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TypeScript, HTML5, CSS3,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Solana SDK, RESTful APIs, GraphQL,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Terraform, AWS, Azure,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JSON, WebSocket, GraphQL, NoSQL, Microservices, Blockchain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