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9 years of software development expertise, specializing in backend API architecture and responsive frontend applications. Proven capability in developing AI-powered features and robust applications using modern technologies, including Python, React, and Kubernetes. Committed to delivering high-quality, scalable solutions that drive business efficiency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APIs to support user access and data processing for company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experiences and optimizing efficiency for sales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smooth deployment and scaling of applications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create an AI-driven feature set, employing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alerting systems to ensure reliability and optimal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to maintain high standards in software quality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aligned with business goals, enhancing product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integrated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to support cross-departmental growth strategies, leveraging analytics and real-time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ensure rapid delivery of features while balancing code quality and best practices across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skill development in areas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API creation.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contributing to both the frontend and server-side functionalities of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services, enhancing application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optimization, leading to improved application responsiveness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architecture design sessions to set standards for coding practices and technology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and deploy RESTful services, ensuring seamless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existing legacy systems to modern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Withheld quality assurance practices including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ensuring feature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configuration management, reducing deployment times by streamlining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deliver engaging and intuitive application interfaces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applications and processes performed, ensuring knowledge transfer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transitioned them to support modern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web applications focusing on responsiveness,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key metrics and enhance team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database administrators to implement and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applications, enhancing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focusing on iterative development and regular feedback, enhancing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 to efficiently track and manage code repositories, enhancing collaboration.  Leading projects led to a 30% increase in project deliverables.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Express.js, REST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