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full-stack development, specializing in AI platforms and agent systems. Proven track record in designing and implementing scalable software solutions that empower product teams, specifically in the healthcare and compliance industries. Expertise in TypeScript, Node.js, React, and cloud services, with a strong focus on secure SDLC practices. Demonstrated ability to lead cross-functional teams in achieving measurable project outcomes while ensuring the highest levels of code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components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empower product teams in rapid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agent development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applications for medical decision-making tools, focusing on </w:t>
      </w:r>
      <w:r w:rsidRPr="00432203">
        <w:rPr>
          <w:rFonts w:asciiTheme="minorHAnsi" w:hAnsiTheme="minorHAnsi" w:cstheme="majorHAnsi"/>
          <w:b/>
          <w:bCs/>
          <w:lang w:val="en-US"/>
        </w:rPr>
        <w:t xml:space="preserve">UpToDate Expert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 automation and deployment, enhancing build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secure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throughout the software lifecycle, ensuring compliance with data protection standards like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and domain experts to define and prioritize new features, achieving a 20% reduction in lead time to feature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developer tools to facilitate ongoing testing and validation of AI agent capabilities,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platform performance and reliability through advanced monitoring and observability tools, significantly reducing mean time to recovery.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iterative testing for AI agents, applying concepts from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risk assessment to enhance feature quality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backend systems for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among engineering teams, improving deployment consistency and reducing manual setup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mechanisms for user feedback collection, utilizing data-driven insights to guide product enhancements and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knowledge bases, authoring documentation for best practices in AI system design and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Asana's product feature rollouts, enhancing user engagement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solutions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management and storage, resulting in improved uptime and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streamline data flow between front-end and back-end services, improving load times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and more reliable code deployments, reducing integration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gather requirements and redefine workflows, leading to a 15% increase in product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within applications, resulting in a unified data source that improved UI responsiveness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code base through continuous integration and deployment strategies, enhancing overall code quality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the adoption of secure coding practices and efficient development workflows, promoting a culture of quality and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coding standards and best practices, fostering a collaborative and growth-oriented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code duplication and accelerating development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engaging content for Skillsoft's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cross-team projects to integrate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that streamlined content delivery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implementation of a </w:t>
      </w:r>
      <w:r w:rsidRPr="00432203">
        <w:rPr>
          <w:rFonts w:asciiTheme="minorHAnsi" w:eastAsia="Times New Roman" w:hAnsiTheme="minorHAnsi" w:cs="Times New Roman"/>
          <w:b/>
          <w:bCs/>
          <w:lang w:val="en-US"/>
        </w:rPr>
        <w:t xml:space="preserve">Learning Management System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advancing platform stability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efforts by developing extensive unit and integration tests, ensuring high-quality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transitioning to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improving team productivity and project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release of a key module on time despite significant project scope change, demonstrating adaptability under pressure.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Rust, JavaScript,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Hooks, Redux, CSS/SASS,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Django, Flask,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DynamoDB, DocumentDB, OpenSearch, Azure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Jenkins, CircleCI,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