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9 years of experience developing innovative, customized solutions across various industries. Proficient in advanced JavaScript with a strong focus on React (TypeScript), effective in building micro-applications, and integrating AI systems. Highly skilled in both backend development with Ruby on Rails and configuring LLMs for AI workflows. Recognized for driving efficiencies and delivering high-quality, scalable solutions that enhance operational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(TypeScript), successfully improving the deployment time of client-specific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client requirements into scalable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micro-applications on top of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 and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applications, enabling complex workflow automation and rich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designs and integration patterns that facilitated seamless data exchange between various platforms,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reliability, leading to a 20% reduction in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tooling and infrastructure to support internal operations, including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problem-solving skills to overcome technical challenges during client project development, fostering an agile environment that embraced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full-stack development and AI integration, solidifying team expertise in new technologies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bases for enhanced performance and maintainability, emphasizing modular programming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 to improve team communication and alignment on project goals, aligning with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solutions, optimizing server performance and application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 stack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features that enhanced project management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 that served dynamic data for frontend applications,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microservices to support scalability and maintainability of web applications, adhering to modular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processes through automated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demos and feedback sessions to gather user requirements and translate them into actionable technical specifications, honing problem-solving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skills in modern development methodologies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design concepts into functional user interfaces, ensuring usability and accessibility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improvement in system performance in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projects focusing on internal tool development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full 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backend services to support learning platforms, ensuring a seamless integration of user data and content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all applications followed industry best practices regarding data security and scalability, by employing robust coding standards and regular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cloud-based solutions, notably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code, resulting in a 25% increase in application load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for a critical internal tool that automated reporting, resulting in a significant decrease in manual tasks and improving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Python, HTML5, CSS3,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Ruby on Rails, Tailwind CSS, Shadcn UI, Node.js, Express.js, Bootstrap,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Babel, Postman, JIRA,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DigitalOcean,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LLM, TensorFlow, PyTorch, Scikit-learn, TensorFlow.js, Cursor, Cline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