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full-stack development, specializing in FHIR-based interoperability solutions for healthcare data exchange. Proficient in designing robust backend services using Java and Spring Boot, with proven expertise in implementing FHIR R4+/SMART on FHIR APIs aligned with US Core standards. Demonstrated ability to mentor junior developers and collaborate effectively with cross-functional teams to meet CMS compliance requirements. Adept in CI/CD automation, database management,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and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CMS mandates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Patient Access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Prior 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meeting compliance and performance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FHIR R4+/SMART on FHIR APIs, ensuring full compliance with US Core standards and terminologies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LOINC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SNOMED 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RxNorm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and Technical Account Managers to deliver solutions, providing insights into technical challenges and solutions during customer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reducing release cycle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microservices and managing performance issues, ensuring robust container management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data pipelines, improving data flow efficiency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reviews, fostering a culture of excellence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Accountable for tracking billable hours and ensuring accurate reporting in project management tools, optimizing project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peer reviews of code, promoting adherence to coding standards and identifying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office hours and technical escalations, effectively communicating complex technical concepts to diverse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all technical solutions, enabling knowledge transfer and reference for future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infrastructure as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overall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services, ensuring seamless communication and data exchange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 Implementation Guides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Inferno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FHIR resources against healthcare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assurance practices, ensuring deliverables surpassed industry standards and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relational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optimizing queries and database structure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streamline project workflows and align development efforts with customer needs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future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backward compatibility and efficient data migration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equipped team members with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elevating overall proficiency within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for healthcare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 and data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interactive e-learning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 rates in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consultations for implementation of healthcare applications, enhancing user adoption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industry-related workshops and events, sharing insights on FHIR integration and data management solutions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targeted increase in project delivery speed by optimizing development practices and frameworks utilized within the team, resulting in a 30% improvement in cycle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Apache Camel,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Jenkins, Docker, Kubernetes,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MS SQL, Kafka, Redis,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Standards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FHIR, SMART on FHIR, HL7, CDA, ValueSets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