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experience in producing high-performance web applications using React, TypeScript, and various modern web development tools. Expert in building responsive, accessible user interfaces, optimizing performance, and collaborating with cross-functional teams to deliver seamless user experiences. Proven ability to lead frontend development in Agile environments, with a strong focus on using styled-components, state management libraries, and optimizing code quality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user interfaces for Seek's app store and ML cloud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high-performing, responsive, and accessible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Customized and implemented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branding guidelines and providing a user-friendly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to seamlessly integrate APIs,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 and state synchronization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performance by reducing load times and minimizing bundle sizes, achieving a smooth user experience throughout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UX/UI designers to translate mockups into functional interfaces, maintaining visual consistency across different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enhancing code quality and fostering team collaboration to implement best practices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sprint cycles by providing technical insights and accurate estimates, shaping the development process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Recoil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flow and improving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debugging and troubleshooting practices to optimize frontend performance,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logging.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continuous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UI components that significantly reduced development effort, increasing project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team knowledge and adoption of modern frontend technologies, enabling smoother project transitions.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user-facing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focusing on accessibility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and UX designers to create user-centric applications that enhanced workflow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to ensure consistent and efficient data flow within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greatly improving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efficiency of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focused on knowledge sharing and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analyzing and optimizing rendering techniques, resulting in faster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documentation for frontend processes and technologies, aiding team onboarding and knowledge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the community to discuss new frontend technologies and best practices, presenting findings to the team for evaluation.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sprints, effectively managing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projects stayed on target for timely deliveries.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interactivity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boost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senior developers to implement frontend solutions within tight deadlines, sharpening project management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dynamic content on web-based applications using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to evaluate project feasibility and define feature 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various APIs for data sources, enhancing the interactive elements of the education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One major project led to a 25% increase in user retention due to improved interface and interaction design.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Recoil, Redux, MobX, Context API,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ESBuild, Rollup, Create React App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Vitest,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GitLab CI, GitHub, Travis CI,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