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9 years of experience specializing in developing scalable and high-quality frontend solutions using Next.js, TypeScript, and modern UI frameworks. Proficient in collaborating with cross-functional teams to create seamless user experiences, implementing performance optimizations, and ensuring adherence to best practices in frontend development. Expertise in leveraging cutting-edge technologies to contribute to project objectives and drive product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frontend solutions across multiple projects and tools within the company.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adherence to design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translate user requirements into interactive, user-centric experiences, effectively improving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reliability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performance, successfully reducing load times and enhancing user experience on key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reviews, advocating for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maintainability and clarity of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Managers to break down complex product documents into actionable feature epics and user stories, streamlining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 for new features, collaborating on the implementation of a cohesive and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efficient collaboration and smooth deployment workflows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development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survey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internal products, improving team productivity and stakeholder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awareness of emerging technologies, continuously integrating relevant tools and frameworks into the development process to enhance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strategic analysis and implementation of caching strategies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component-driven architecture and efficient UI rendering.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responsive designs, ensuring functionality across diverse devices and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collaboration, translating design mocks into functional UI components, and enhancing stakeholder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driving code quality and facilitating automated regression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 to improve team collaboration and project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integration, working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connect frontend applications with backend systems and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shared libraries and design patterns to ensure consistency across multiple projects, fostering code reuse.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analytical performance reviews, implementing best practices for web performance and user engagement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continuous code improvement, participating in open-source contributions and team-oriented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performance and growth.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high-quality user experiences across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peers to develop internal tools streamlining operational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a user-friendly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product, engaging closely with users to incorporate feedback and improve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and diagnostics on web applications, addressing issues proactively to enhance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and user feedback sessions to gather actionable insights, improving product direction based on user data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guidance during product demonstrations and training sessions for new features, leading to increased user adoption.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Next.js, TypeScript, HTML5, CSS3, Tailwind CSS,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UI/UX and 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Design Systems,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ESLint, Prettier,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REST APIs, GraphQL, Express.js,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