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extensive experience in designing, developing, and deploying scalable applications. Proficient in a wide array of technologies including Java, Python, and JavaScript combined with frameworks like Spring, Flask, and React. Demonstrated expertise in system architecture, consistently optimizing performance and ensuring high availability and reliability of production systems. Strong background in testing with JUnit, Selenium, and Postman, resulting in high-quality deliverables. Adept at collaborating with cross-functional teams to drive innovation and deliver high-impact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capabilities for third-party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and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high availability and reliability of the applications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across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functionality and reducing bug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while leading daily scrums, enhancing team collaboration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code quality and efficient use of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UI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 resulting in a performance gain of 30% over previous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architecture discussions to ensure best practices across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system health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production issues promptly through effective troubleshooting and layered diagnostics, contributing to system resilience.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leading to significant improvements in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web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queries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times for improved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procedures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and UI testing, increasing test coverage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reviews, focusing on best practices and design patterns in software development and cloud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and scaling, reducing deployment times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system components effectively, ensuring cohesive application design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project progress effectively using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transparency and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and internal tool development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process automation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workshops for team members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design patterns.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system architecture and data flow using </w:t>
      </w:r>
      <w:r w:rsidRPr="00432203">
        <w:rPr>
          <w:rFonts w:asciiTheme="minorHAnsi" w:eastAsia="Times New Roman" w:hAnsiTheme="minorHAnsi" w:cs="Times New Roman"/>
          <w:b/>
          <w:bCs/>
          <w:lang w:val="en-US"/>
        </w:rPr>
        <w:t xml:space="preserve">Markdown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Swagger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debugging sessions, enhancing overall application reliability by reducing downtime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using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ensuring seamless transitions and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administration tasks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enhancing data integrity and security measures.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the development lifecycle in a continuous integration environment, deploying features bi-weekly to meet business objectives, improving project delivery speed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Flask, React, Angular,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Providers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