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Java, Spring Boot, and Microservices architecture. Proven expertise in building high-performance applications using modern technologies and frameworks. Strong background in leading engineering teams, enhancing application efficiency, and implementing robust testing strategies to ensure software quality. Dedicated to continuous improvement and staying ahead of industry trends offering innovative solutions to complex technical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refactoring legacy applications into microservices, improving response times by 20%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integrations with third-party services for seamless data exchange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significantly reducing hosting costs and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in best practices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sessions for application optimization, leveraging metrics and system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integration efficiency with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design sessions, identifying architectural improvements for existing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unstructured data, improving data handling flexibility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deployment processes by implementing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among team members and streamlining code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for software architecture and development processes, ensuring compliance and clarity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core developer focused on building enterprise-level software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 of monolithic applications to microservices architecture,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business logic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backend services for faster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 administrators to design efficient schemas and managed database connections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contributing to project planning sessions and retrospective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training materials for onboarding new developers, improving ramp-up time for team members. Developed applications leading to increased client engagement and satisfaction, reflected in a 15% rise in customer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Microsoft Azure,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Cassandra,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Mockito, Selenium, JUnit,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