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development, specializing in Java, Spring, Microservices, and cloud technologies. Proven track record in delivering high-quality software solutions on time and within budget. Adept at collaborating with cross-functional teams to achieve project goals, ensuring optimal performance and reliability in applications. Passionate about leveraging modern frameworks and tools to enhance productivity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monolithic application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in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functionality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establish best practices in API usage, enhancing the overall architecture and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error tracking and system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in industry best practices, including coding standards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code quality and establish coding standards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designs and architectural decisions for ongoing projects, contributing to better knowledge sharing and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substantial increase in website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active collaboration with UX/UI designers to create visually appealing and user-friendly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that facilitated communication between various applications, improving overall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components for enhanced data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back-end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connections and transactions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UI testing and enhance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lowering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version control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collaborative coding practices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initiatives,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debugging during the testing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joiners on the codebase, project objectives, and technology stacks.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and scalable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supporting project goals and meeting customer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improving team efficacy and accountability.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complex SQL queries and stored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access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front-end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and compatibility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test-driven development to minimize bugs and improve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reduced load time by 30%, enhancing user experiences through systematic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r>
        <w:rPr>
          <w:rFonts w:asciiTheme="minorHAnsi" w:hAnsiTheme="minorHAnsi" w:cstheme="majorHAnsi"/>
          <w:lang w:val="en-US"/>
        </w:rPr>
        <w:t xml:space="preserve">: JUnit, Mockito, Selenium, Postman, Log4j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