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designing, developing, and deploying robust applications. Expertise in advanced Java, Spring Boot, and Microservices architecture, alongside extensive hands-on experience with Cloud technologies including AWS and Docker. Proven track record of implementing CI/CD pipelines and unit testing, ensuring high quality and performance. Strong leadership skills demonstrated in cross-functional teams, delivering solutions that meet complex business requirements while optimizing system performance. Passionate about leveraging technology to solve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front-end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migration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storage and computing power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specifications for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lifecycle management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code reviews, fostering an environment of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version control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maintaining code integrity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(IaC)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environment setup for development and testing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and troubleshooting of production environments, enhancing system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as a key contributor and facilitator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system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comprehensive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test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develop engaging and user-centric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third-party applications, expanding functionality and improving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middleware solutions that facilitate communication between multiple platforms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and refactoring initiatives that significantly reduced code duplication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project updates and product demonstrations to stakeholders, aligning technology solutions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execution for multiple software development projects, ensuring milestone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full-stack team to design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when developing web applications, safeguarding user data and protecting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incorporating Agile methodologies, leading to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existing systems, driving resolutions for various issues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99.9% system uptime through diligent system maintenance and monitoring, impacting user satisfaction positively. In one project, led a team that successfully reduced bug reports by 30% over a three-month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