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scalable applications and leading technical teams. Proficient in a wide array of technologies including Java, Python, React, and Node.js. Proven ability to manage the software development lifecycle, conduct rigorous testing, and implement best practices in code quality and performance optimization. Experienced in utilizing CI/CD pipelines and working in Agile environments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by 30% and enhancing user experience through advanced UI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with external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a Scrum environment,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enhancing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95%.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rapid delivery of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services and storage solutions, resulting in cost-effective operational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improved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up to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code review practices and best coding techniques, fostering a learning culture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requirements and deliver technical solutions that align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security standards by applying best practices during development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for high-traffic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optimization practices to improve response times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RESTful APIs and third-party integrations, improving application functionality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greater flexibility in deployment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on software architecture and APIs, streamlining onboarding processes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EC2 and S3 for application hosting and storage, optimizing cloud resource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 management tools like Jira to track project progress and ensure timely delivery of sprints.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reviews and architectural discussions to define best practices for new development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distributed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team collaboration and version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test coverage and code quality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ensuring robust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e-learning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improving user engagement and retention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performance through code refactoring and effective caching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design user-friendly interfaces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managed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solutions, improving data handling and processing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nightly deployments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push code changes and monitor the health of the deployed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Tracked project progress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transparency and regular updates to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Ruby,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Express.js, Spring,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Cloud</w:t>
      </w:r>
      <w:r>
        <w:rPr>
          <w:rFonts w:asciiTheme="minorHAnsi" w:hAnsiTheme="minorHAnsi" w:cstheme="majorHAnsi"/>
          <w:lang w:val="en-US"/>
        </w:rPr>
        <w:t xml:space="preserve">: MySQL, PostgreSQL, MongoDB, AWS, Azure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JUnit, Selenium, Mocha, Chai,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