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experience in full-stack development, specializing in Java, Spring Boot, React, and cloud services. Proven track record in leading cross-functional teams, optimizing processes,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 data persistence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customer engagement and reducing load times by implementing efficient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into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interaction capabilities and application fluidity.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across multiple environments, resulting in a more efficient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migrating legacy applications to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quality assurance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production bugs and increasing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fast data access and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enhance application usability and alignment with company branding, implementing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on best coding practices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high-performing team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services management, supporting seamless application scalability and availability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improve team collaboration and accelerate delivery timelines, effectively managing evolving project scopes.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conducted load testing simulations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robustness under stress.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server response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encouraged responsive design principles, improving user experience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 management, leading to reduced data retrieval times and enhanced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lowering manual errors and increasing deployment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for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systems, enhancing data fetch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microservices development, leading initiatives to refactor existing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improve maintainability and reduce redundancies.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effectively tracking progress and ensuring adherence to deadlines through agile sprints.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for multiple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projects, fostering a collaborative environment and enhancing code quality overall.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Encouraged the use of test-driven development (TDD) practices among team members, significantly improving testing coverage metrics.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extend application functionality and enable greater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improving student learning outcomes by developing educational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legacy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efficiency through consistent code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sessions for newly deployed platforms, resulting in a 75% adoption rate within the first month.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migrations from legacy systems to modern platforms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throughout the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company-wide coding standards document that improved code consistency and efficiency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optimizing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and database structures, resulting in 20% faster processing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JPA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MongoDB, PostgreSQL, SQLite,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Jest,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