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engineering. Proficient in various programming languages and frameworks, with strong expertise in building scalable, high-performance applications. Demonstrated success in utilizing cutting-edge technologies and methodologies, including Java, Spring Boot, Kubernetes, and AWS, to drive project success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resource management across multiple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 and APIs,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the speed of data retrieval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adhere to best coding practices and improve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performance and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decreasing latency issues and improving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analysis, enhancing the application's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optimizing data storage and retrieval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optimization of applications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and profiling.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application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validation, ensuring higher 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modern,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proper integration with front-end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and collaborated effectively with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impacting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service delivery for internal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unit and system tests improving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in code troubleshooting and issue resolution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 design and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for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20% reduction in software delivery times by leveraging Agile methodologies. The products released in this period saw a significant uptake in user feedback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Golang,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Maven, Gradle, Postman, Visual Studio Code, IntelliJ IDEA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