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robust experience leading high-impact projects in designing, developing, and maintaining software applications using cutting-edge technologies. Proven expertise in various programming languages, frameworks, and tools including Java, JavaScript, Spring, React, and Node.js. Adept at employing best coding practices and conducting rigorous testing to ensure application reliability and performance, enhancing user experience and meeting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user engagement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integrating with third-party services and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workflow efficiency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cloud solutions, optimizing application hosting and data storage with services like EC2 and S3.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TDD and BDD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maintainability, significantly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project management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optimizations on both backend and frontend systems, increasing application speed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planning sessions and contributed to design documents ensuring alignment with business requirements and technical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instant communications, enhancing user experience during interactive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and user authentication mechanisms to ensure secure transactions and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modern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high-availability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applications at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enhance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CSS techniques, improving overall application aesthetics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alleviate database loads and speed up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implemented ORM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data flow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visibility into application performance and user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significant decrease in regression bugs across various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data pipelines and streaming applications, ensuring high throughput and low latency for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Java development, enhancing personal skills and providing mentorship to emerging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tracking and progress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resources for software trends and tools,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upskill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security by enforcing security best practices and tools,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quality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backend support to front-end applications with REST APIs, ensuring seamless interaction between services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database-related issues and optimizing queries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improved application speeds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for requirement gathering and provided technical guidance on feasibility and design for prospective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build times and efficient dependency management, leading to a boost in productivity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React, Node.js, Django,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 Docker, Jenkins, AWS,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Selenium, Maven, JUnit,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