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 specializing in backend technologies and frameworks. Proven expertise in Java, Spring Boot, Node.js, and microservices architecture. Adept at driving high-quality code, improving performance, and leading full-cycle development projects. Committed to employing best engineering practices, ensuring product reliability and scalability through testing methodologies and CI/CD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performance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processes and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robustness during development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database optimization techniques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fostering a culture of quality among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discussions, providing insights on term performance and operational improvements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comprehensive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procedures for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best engineering practices and improving overall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frameworks, successfully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backend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working on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collaborating for UI enhancement with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prototypes for new features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structured storage and efficient retrieval of critical application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cycles, significantly reducing manual testing time and effort.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improving collaboration and code management practices in multi-engineer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stakeholders to clearly define requirements and translate them into technical specifications for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real-time data processing by implementing WebSocket protocols in JavaScript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software development lifecycle tasks effectively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specific backend solutions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Addressed system vulnerabilities through regular updates and patches, reinforcing application security standards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deployment of applications and maintained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knowledge sharing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modules for new technologies and methodologies, expanding the skill set of team members exposed.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processing times by optimizing SQL queries and database structures leading to a performance increase by over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cross-functional teams focusing on the integration of microservices architecture and API management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 Boot, Node.js, React, Angular,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