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designing and implementing high-performance applications using Java, Spring, and Microservices. Proficient in developing scalable solutions utilizing AWS, Docker, and Kubernetes. Demonstrated expertise in leading cross-functional teams to deliver innovative technology solutions on time and within budget. Committed to maintaining cutting-edge technical skills and fostering an agile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releases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and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the backlog refinement and sprint planning using project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adhering to development workflow and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and frameworks to improve the team’s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rollout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integrating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develop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enhancing data retrieval efficiency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for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AWS for infrastructure as code (IaC) solutions for enhanced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profiling tools for performance tuning and memory optimization of Java applications, resulting in reduced memory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planning, evaluating technical trade-offs for system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ensured data integrity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adjustments, facilitating smooth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student engagement by adopting innovative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implement user-centered design principles in delivering seamless software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ensure code quality and adherence to best practices in software engineering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and debugging support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 environment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fast recovery.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implementation of a training solution that improved course completion rates by 25% in the learning management platform, reaching over 1,000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Maven, Gradle,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