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specializing in software development, system architecture, and cloud technologies. Expert in designing scalable applications using Java, Spring Boot, and Microservices architecture. Proven ability to lead development teams, manage complex projects, and deliver high-quality software solutions on time. Proficient in a broad range of technologies, including Docker, Kubernetes, AWS, and CI/CD pipelines, with a keen focus on agile methodologies to drive continuous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microservices architecture to enhance service modularity and deployment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EC2, S3, and RDS services to ensure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integration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security, integrating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and full-text search capabilities respectively, reducing load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for transactional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service resilience for high-volume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and NoSQL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applications,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performed migrations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development teams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facilitating sprint planning and reviews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30%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of applications using profiling tools and implemented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code quality through code reviews and unit testing, increasing overall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designs into functional,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community engagement and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systems administrators to integrate monitoring tools ensuring system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analysis sessions to better align development processes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 and reduce load on the database during peak usage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to 75%.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of applications in a cloud environment, specifically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cost-effectiveness while handling variable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optimization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strategies, enhancing application efficiency leading to a high user satisfaction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Go,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Platforms</w:t>
      </w:r>
      <w:r>
        <w:rPr>
          <w:rFonts w:asciiTheme="minorHAnsi" w:hAnsiTheme="minorHAnsi" w:cstheme="majorHAnsi"/>
          <w:lang w:val="en-US"/>
        </w:rPr>
        <w:t xml:space="preserve">: Spring Boot, Angular, Node.js, Django, React,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TestNG, CircleCI, Travis CI,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